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45EBDB" w14:textId="583520A6" w:rsidR="00BC01A4" w:rsidRPr="00BC01A4" w:rsidRDefault="00BC01A4" w:rsidP="006C2396">
      <w:pPr>
        <w:jc w:val="center"/>
      </w:pPr>
      <w:r w:rsidRPr="00BC01A4">
        <w:rPr>
          <w:b/>
          <w:bCs/>
        </w:rPr>
        <w:t>Atualizações Introduzidas pela Resolução Normativa 1.098/2024 na REN 1.000/2021</w:t>
      </w:r>
    </w:p>
    <w:p w14:paraId="1F75E888" w14:textId="77777777" w:rsidR="00BC01A4" w:rsidRPr="00BC01A4" w:rsidRDefault="00BC01A4" w:rsidP="00BC01A4">
      <w:pPr>
        <w:ind w:firstLine="709"/>
        <w:jc w:val="both"/>
      </w:pPr>
      <w:r w:rsidRPr="00BC01A4">
        <w:t>A Agência Nacional de Energia Elétrica (ANEEL) publicou, em 31 de julho de 2024, a Resolução Normativa nº 1.098/2024, que altera e aprimora a REN 1.000/2021. As mudanças visam melhorar as regras para estudos de inversão de fluxo de potência em sistemas de geração distribuída (GD) e regulamentar a GD no Programa Minha Casa Minha Vida (PMCMV).</w:t>
      </w:r>
    </w:p>
    <w:p w14:paraId="0966772F" w14:textId="77777777" w:rsidR="00BC01A4" w:rsidRPr="00BC01A4" w:rsidRDefault="00BC01A4" w:rsidP="00BC01A4">
      <w:pPr>
        <w:ind w:firstLine="709"/>
        <w:jc w:val="both"/>
      </w:pPr>
      <w:r w:rsidRPr="00BC01A4">
        <w:rPr>
          <w:b/>
          <w:bCs/>
        </w:rPr>
        <w:t>Principais Alterações:</w:t>
      </w:r>
    </w:p>
    <w:p w14:paraId="3AF70E61" w14:textId="77777777" w:rsidR="00BC01A4" w:rsidRPr="00BC01A4" w:rsidRDefault="00BC01A4" w:rsidP="00BC01A4">
      <w:pPr>
        <w:numPr>
          <w:ilvl w:val="0"/>
          <w:numId w:val="16"/>
        </w:numPr>
        <w:jc w:val="both"/>
      </w:pPr>
      <w:r w:rsidRPr="00BC01A4">
        <w:rPr>
          <w:b/>
          <w:bCs/>
        </w:rPr>
        <w:t>Autoconsumo Local:</w:t>
      </w:r>
      <w:r w:rsidRPr="00BC01A4">
        <w:t xml:space="preserve"> A nova resolução define essa modalidade, que permite que pessoas físicas ou jurídicas utilizem sistemas de microgeração ou minigeração distribuída para consumo próprio, compensando integralmente o excedente de energia gerado.</w:t>
      </w:r>
    </w:p>
    <w:p w14:paraId="32EF83F1" w14:textId="77777777" w:rsidR="00BC01A4" w:rsidRPr="00BC01A4" w:rsidRDefault="00BC01A4" w:rsidP="00BC01A4">
      <w:pPr>
        <w:numPr>
          <w:ilvl w:val="0"/>
          <w:numId w:val="16"/>
        </w:numPr>
        <w:jc w:val="both"/>
      </w:pPr>
      <w:r w:rsidRPr="00BC01A4">
        <w:rPr>
          <w:b/>
          <w:bCs/>
        </w:rPr>
        <w:t>Critérios para Inversão de Fluxo:</w:t>
      </w:r>
      <w:r w:rsidRPr="00BC01A4">
        <w:t xml:space="preserve"> São estabelecidos critérios para a análise de inversão de fluxo de potência, considerando a capacidade do sistema, segurança e estabilidade da rede elétrica, e a necessidade de sistemas de monitoramento e controle para assegurar operação segura.</w:t>
      </w:r>
    </w:p>
    <w:p w14:paraId="29A59330" w14:textId="77777777" w:rsidR="00BC01A4" w:rsidRPr="00BC01A4" w:rsidRDefault="00BC01A4" w:rsidP="00BC01A4">
      <w:pPr>
        <w:numPr>
          <w:ilvl w:val="0"/>
          <w:numId w:val="16"/>
        </w:numPr>
        <w:jc w:val="both"/>
      </w:pPr>
      <w:r w:rsidRPr="00BC01A4">
        <w:rPr>
          <w:b/>
          <w:bCs/>
        </w:rPr>
        <w:t>Dispensa de Análise de Inversão de Fluxo:</w:t>
      </w:r>
      <w:r w:rsidRPr="00BC01A4">
        <w:t xml:space="preserve"> A norma prevê três cenários onde a análise de inversão de fluxo é dispensada:</w:t>
      </w:r>
    </w:p>
    <w:p w14:paraId="500C5BB9" w14:textId="77777777" w:rsidR="00BC01A4" w:rsidRPr="00BC01A4" w:rsidRDefault="00BC01A4" w:rsidP="00BC01A4">
      <w:pPr>
        <w:numPr>
          <w:ilvl w:val="1"/>
          <w:numId w:val="16"/>
        </w:numPr>
        <w:jc w:val="both"/>
      </w:pPr>
      <w:r w:rsidRPr="00BC01A4">
        <w:t>Sistemas Grid Zero, que não injetam energia na rede;</w:t>
      </w:r>
    </w:p>
    <w:p w14:paraId="0527A665" w14:textId="77777777" w:rsidR="00BC01A4" w:rsidRPr="00BC01A4" w:rsidRDefault="00BC01A4" w:rsidP="00BC01A4">
      <w:pPr>
        <w:numPr>
          <w:ilvl w:val="1"/>
          <w:numId w:val="16"/>
        </w:numPr>
        <w:jc w:val="both"/>
      </w:pPr>
      <w:r w:rsidRPr="00BC01A4">
        <w:t>Sistemas compatíveis com o consumo instantâneo da unidade consumidora;</w:t>
      </w:r>
    </w:p>
    <w:p w14:paraId="5D273087" w14:textId="77777777" w:rsidR="00BC01A4" w:rsidRPr="00BC01A4" w:rsidRDefault="00BC01A4" w:rsidP="00BC01A4">
      <w:pPr>
        <w:numPr>
          <w:ilvl w:val="1"/>
          <w:numId w:val="16"/>
        </w:numPr>
        <w:jc w:val="both"/>
      </w:pPr>
      <w:r w:rsidRPr="00BC01A4">
        <w:t>Sistemas de microgeração com até 7,5 kW em autoconsumo local (Fast-Track).</w:t>
      </w:r>
    </w:p>
    <w:p w14:paraId="77640060" w14:textId="680BAF2F" w:rsidR="00292829" w:rsidRDefault="00BC01A4" w:rsidP="00BC01A4">
      <w:pPr>
        <w:numPr>
          <w:ilvl w:val="0"/>
          <w:numId w:val="16"/>
        </w:numPr>
        <w:jc w:val="both"/>
      </w:pPr>
      <w:r w:rsidRPr="00BC01A4">
        <w:rPr>
          <w:b/>
          <w:bCs/>
        </w:rPr>
        <w:t>Transparência e Responsabilidade:</w:t>
      </w:r>
      <w:r w:rsidRPr="00BC01A4">
        <w:t xml:space="preserve"> A resolução exige que os estudos de inversão de fluxo sejam completos e compreensíveis para os consumidores, sendo incluídos no orçamento de conexão das distribuidoras.</w:t>
      </w:r>
    </w:p>
    <w:p w14:paraId="3FA1ACD5" w14:textId="553BDA42" w:rsidR="00BB5335" w:rsidRPr="00BB5335" w:rsidRDefault="00BB5335" w:rsidP="00BB5335">
      <w:pPr>
        <w:numPr>
          <w:ilvl w:val="0"/>
          <w:numId w:val="16"/>
        </w:numPr>
        <w:jc w:val="both"/>
      </w:pPr>
      <w:r w:rsidRPr="00BC01A4">
        <w:rPr>
          <w:b/>
          <w:bCs/>
        </w:rPr>
        <w:t>Responsabilidade das Distribuidoras no PMCMV:</w:t>
      </w:r>
      <w:r w:rsidRPr="00BC01A4">
        <w:t xml:space="preserve"> A norma detalha as obrigações das distribuidoras quanto à infraestrutura necessária para a implementação da GD nas unidades do PMCMV.</w:t>
      </w:r>
    </w:p>
    <w:p w14:paraId="183B6AC2" w14:textId="77777777" w:rsidR="00BB5335" w:rsidRDefault="00292829" w:rsidP="00BB5335">
      <w:pPr>
        <w:ind w:left="720"/>
        <w:jc w:val="both"/>
        <w:rPr>
          <w:b/>
          <w:bCs/>
        </w:rPr>
      </w:pPr>
      <w:r>
        <w:rPr>
          <w:b/>
          <w:bCs/>
        </w:rPr>
        <w:t>Panorama Jurídico e Normativo</w:t>
      </w:r>
    </w:p>
    <w:p w14:paraId="437DA1F4" w14:textId="29D1474B" w:rsidR="00BC01A4" w:rsidRPr="00BC01A4" w:rsidRDefault="00BC01A4" w:rsidP="00BB5335">
      <w:pPr>
        <w:ind w:firstLine="709"/>
        <w:jc w:val="both"/>
      </w:pPr>
      <w:r w:rsidRPr="00BC01A4">
        <w:t>As distribuidoras são responsáveis por disponibilizar esses estudos e responder reclamações em até 10 dias úteis</w:t>
      </w:r>
      <w:r w:rsidR="00C002C3">
        <w:t>, c</w:t>
      </w:r>
      <w:r w:rsidR="00C002C3" w:rsidRPr="005D24BE">
        <w:t>aso os estudos não sejam devidamente apresentados</w:t>
      </w:r>
      <w:r w:rsidR="00BB5335">
        <w:t>.</w:t>
      </w:r>
    </w:p>
    <w:p w14:paraId="2FD339E6" w14:textId="77777777" w:rsidR="00BC01A4" w:rsidRPr="00BC01A4" w:rsidRDefault="00BC01A4" w:rsidP="00BC01A4">
      <w:pPr>
        <w:ind w:firstLine="709"/>
        <w:jc w:val="both"/>
      </w:pPr>
      <w:r w:rsidRPr="00BC01A4">
        <w:rPr>
          <w:b/>
          <w:bCs/>
        </w:rPr>
        <w:t>Impacto e Conclusão:</w:t>
      </w:r>
    </w:p>
    <w:p w14:paraId="17D8B3E0" w14:textId="2B78F43D" w:rsidR="00BC01A4" w:rsidRDefault="00BC01A4" w:rsidP="00BC01A4">
      <w:pPr>
        <w:ind w:firstLine="709"/>
        <w:jc w:val="both"/>
      </w:pPr>
      <w:r w:rsidRPr="00BC01A4">
        <w:t>A Resolução Normativa 1.098/2024 introduz critérios claros e transparentes, facilitando a conexão de sistemas de GD e promovendo o uso de fontes renováveis. A exigência de estudos detalhados busca aumentar a confiança no processo regulatório. As novas regras entram em vigor 60 dias após a publicação, permitindo que o mercado e as distribuidoras se adaptem. Essas mudanças representam um passo importante para a expansão sustentável da geração distribuída no Brasil, beneficiando consumidores e contribuindo para o desenvolvimento do PMCMV.</w:t>
      </w:r>
    </w:p>
    <w:sectPr w:rsidR="00BC01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E3304"/>
    <w:multiLevelType w:val="multilevel"/>
    <w:tmpl w:val="A9E07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83124"/>
    <w:multiLevelType w:val="multilevel"/>
    <w:tmpl w:val="BC268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74351"/>
    <w:multiLevelType w:val="multilevel"/>
    <w:tmpl w:val="9F367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5803D6"/>
    <w:multiLevelType w:val="multilevel"/>
    <w:tmpl w:val="CB201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3C55B8"/>
    <w:multiLevelType w:val="hybridMultilevel"/>
    <w:tmpl w:val="91EE036A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3A3D015F"/>
    <w:multiLevelType w:val="multilevel"/>
    <w:tmpl w:val="9CE2F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AD3050"/>
    <w:multiLevelType w:val="multilevel"/>
    <w:tmpl w:val="43602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413E33"/>
    <w:multiLevelType w:val="multilevel"/>
    <w:tmpl w:val="E9389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587381"/>
    <w:multiLevelType w:val="multilevel"/>
    <w:tmpl w:val="C1D22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BC04DA"/>
    <w:multiLevelType w:val="hybridMultilevel"/>
    <w:tmpl w:val="ABCAF384"/>
    <w:lvl w:ilvl="0" w:tplc="12D4C3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5A677F1"/>
    <w:multiLevelType w:val="multilevel"/>
    <w:tmpl w:val="4162CDE6"/>
    <w:lvl w:ilvl="0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entative="1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entative="1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entative="1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entative="1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entative="1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entative="1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1" w15:restartNumberingAfterBreak="0">
    <w:nsid w:val="65397D7C"/>
    <w:multiLevelType w:val="multilevel"/>
    <w:tmpl w:val="9D5EC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800C7F"/>
    <w:multiLevelType w:val="multilevel"/>
    <w:tmpl w:val="4C90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322164"/>
    <w:multiLevelType w:val="multilevel"/>
    <w:tmpl w:val="47D2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9E6567"/>
    <w:multiLevelType w:val="multilevel"/>
    <w:tmpl w:val="F682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BE60A1"/>
    <w:multiLevelType w:val="multilevel"/>
    <w:tmpl w:val="74AAF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511574">
    <w:abstractNumId w:val="11"/>
  </w:num>
  <w:num w:numId="2" w16cid:durableId="301859130">
    <w:abstractNumId w:val="0"/>
  </w:num>
  <w:num w:numId="3" w16cid:durableId="12004783">
    <w:abstractNumId w:val="6"/>
  </w:num>
  <w:num w:numId="4" w16cid:durableId="2077390099">
    <w:abstractNumId w:val="7"/>
  </w:num>
  <w:num w:numId="5" w16cid:durableId="690912966">
    <w:abstractNumId w:val="2"/>
  </w:num>
  <w:num w:numId="6" w16cid:durableId="619074257">
    <w:abstractNumId w:val="14"/>
  </w:num>
  <w:num w:numId="7" w16cid:durableId="24991607">
    <w:abstractNumId w:val="13"/>
  </w:num>
  <w:num w:numId="8" w16cid:durableId="1352996323">
    <w:abstractNumId w:val="3"/>
  </w:num>
  <w:num w:numId="9" w16cid:durableId="81223898">
    <w:abstractNumId w:val="8"/>
  </w:num>
  <w:num w:numId="10" w16cid:durableId="1133594885">
    <w:abstractNumId w:val="10"/>
  </w:num>
  <w:num w:numId="11" w16cid:durableId="724332245">
    <w:abstractNumId w:val="15"/>
  </w:num>
  <w:num w:numId="12" w16cid:durableId="255482465">
    <w:abstractNumId w:val="9"/>
  </w:num>
  <w:num w:numId="13" w16cid:durableId="305862037">
    <w:abstractNumId w:val="4"/>
  </w:num>
  <w:num w:numId="14" w16cid:durableId="285812689">
    <w:abstractNumId w:val="12"/>
  </w:num>
  <w:num w:numId="15" w16cid:durableId="1147473333">
    <w:abstractNumId w:val="5"/>
  </w:num>
  <w:num w:numId="16" w16cid:durableId="8531539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4DB"/>
    <w:rsid w:val="000360B7"/>
    <w:rsid w:val="001159FB"/>
    <w:rsid w:val="001260EA"/>
    <w:rsid w:val="0013452C"/>
    <w:rsid w:val="00154481"/>
    <w:rsid w:val="001B45AC"/>
    <w:rsid w:val="0024026E"/>
    <w:rsid w:val="002870F8"/>
    <w:rsid w:val="00292829"/>
    <w:rsid w:val="002D3E60"/>
    <w:rsid w:val="00331E07"/>
    <w:rsid w:val="00384EAA"/>
    <w:rsid w:val="00390EE1"/>
    <w:rsid w:val="003B73AA"/>
    <w:rsid w:val="003E0A76"/>
    <w:rsid w:val="003F293D"/>
    <w:rsid w:val="004533E5"/>
    <w:rsid w:val="004539D8"/>
    <w:rsid w:val="00467CB5"/>
    <w:rsid w:val="00475AD2"/>
    <w:rsid w:val="004E54DB"/>
    <w:rsid w:val="004F1A7B"/>
    <w:rsid w:val="00545A45"/>
    <w:rsid w:val="00557A6D"/>
    <w:rsid w:val="0059057C"/>
    <w:rsid w:val="005D24BE"/>
    <w:rsid w:val="00601FDD"/>
    <w:rsid w:val="00614D9F"/>
    <w:rsid w:val="00624135"/>
    <w:rsid w:val="00647BA8"/>
    <w:rsid w:val="006651A5"/>
    <w:rsid w:val="006735E1"/>
    <w:rsid w:val="006C2396"/>
    <w:rsid w:val="006C3F87"/>
    <w:rsid w:val="006C743B"/>
    <w:rsid w:val="00707686"/>
    <w:rsid w:val="00725505"/>
    <w:rsid w:val="0077206F"/>
    <w:rsid w:val="00797628"/>
    <w:rsid w:val="007D6F59"/>
    <w:rsid w:val="007F293B"/>
    <w:rsid w:val="0080673C"/>
    <w:rsid w:val="00807190"/>
    <w:rsid w:val="00853DFE"/>
    <w:rsid w:val="008A4172"/>
    <w:rsid w:val="008A4A18"/>
    <w:rsid w:val="008C43FA"/>
    <w:rsid w:val="008E17E1"/>
    <w:rsid w:val="00992E6B"/>
    <w:rsid w:val="009B0906"/>
    <w:rsid w:val="009D1018"/>
    <w:rsid w:val="009D6E1D"/>
    <w:rsid w:val="00A03F4A"/>
    <w:rsid w:val="00A252F4"/>
    <w:rsid w:val="00A47BDE"/>
    <w:rsid w:val="00A57D01"/>
    <w:rsid w:val="00A82DAD"/>
    <w:rsid w:val="00A94587"/>
    <w:rsid w:val="00B04A7C"/>
    <w:rsid w:val="00B21CD8"/>
    <w:rsid w:val="00B25CE8"/>
    <w:rsid w:val="00B26F24"/>
    <w:rsid w:val="00B94F35"/>
    <w:rsid w:val="00BB5335"/>
    <w:rsid w:val="00BC01A4"/>
    <w:rsid w:val="00C002C3"/>
    <w:rsid w:val="00CD142D"/>
    <w:rsid w:val="00D459ED"/>
    <w:rsid w:val="00D84B2C"/>
    <w:rsid w:val="00DC1107"/>
    <w:rsid w:val="00DF0E82"/>
    <w:rsid w:val="00E2105A"/>
    <w:rsid w:val="00E40532"/>
    <w:rsid w:val="00E469C4"/>
    <w:rsid w:val="00E54F56"/>
    <w:rsid w:val="00E60158"/>
    <w:rsid w:val="00E711FB"/>
    <w:rsid w:val="00E857FD"/>
    <w:rsid w:val="00E8585D"/>
    <w:rsid w:val="00F277E3"/>
    <w:rsid w:val="00F7126E"/>
    <w:rsid w:val="00FA755A"/>
    <w:rsid w:val="00FB0206"/>
    <w:rsid w:val="00FE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3BE03"/>
  <w15:chartTrackingRefBased/>
  <w15:docId w15:val="{E20D0B79-2C7E-43F3-BE32-2D7BC594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E5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E5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E54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E5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E54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E5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E5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E5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E5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E54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E54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E54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E54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E54D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E54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E54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E54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E54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E5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E54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E5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E54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E5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E54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E54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E54D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E54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E54D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E54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E54DB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E5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8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5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0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5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3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75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03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5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5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97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0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8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86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2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9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8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1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4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2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0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1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3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3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6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10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4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47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31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6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9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4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1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70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3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5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4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1</Pages>
  <Words>380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Sérgio Luiz Lechuga Garcia</dc:creator>
  <cp:keywords/>
  <dc:description/>
  <cp:lastModifiedBy>Lenina Armoa</cp:lastModifiedBy>
  <cp:revision>59</cp:revision>
  <cp:lastPrinted>2024-08-24T21:23:00Z</cp:lastPrinted>
  <dcterms:created xsi:type="dcterms:W3CDTF">2024-08-23T20:54:00Z</dcterms:created>
  <dcterms:modified xsi:type="dcterms:W3CDTF">2024-09-17T18:38:00Z</dcterms:modified>
</cp:coreProperties>
</file>